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05FF4"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Phụ lục 1</w:t>
      </w:r>
    </w:p>
    <w:p w14:paraId="59605FF5"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DANH SÁCH 34 LUẬT VÀ MỘT SỐ NGHỊ QUYẾT </w:t>
      </w:r>
    </w:p>
    <w:p w14:paraId="59605FF6"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ĐƯỢC THÔNG QUA TẠI KỲ HỌP LẦN THỨ 9 QUỐC HỘI KHÓA XV </w:t>
      </w:r>
    </w:p>
    <w:p w14:paraId="59605FF7" w14:textId="77B67814"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 xml:space="preserve">(Kèm theo Kế hoạch số        /KH-UBND ngày  </w:t>
      </w:r>
      <w:r w:rsidR="004C2447">
        <w:rPr>
          <w:rFonts w:ascii="Times New Roman Italic" w:hAnsi="Times New Roman Italic"/>
          <w:i/>
          <w:spacing w:val="-6"/>
          <w:sz w:val="28"/>
        </w:rPr>
        <w:t xml:space="preserve">  </w:t>
      </w:r>
      <w:r w:rsidRPr="00AC404F">
        <w:rPr>
          <w:rFonts w:ascii="Times New Roman Italic" w:hAnsi="Times New Roman Italic"/>
          <w:i/>
          <w:spacing w:val="-6"/>
          <w:sz w:val="28"/>
        </w:rPr>
        <w:t xml:space="preserve">   /</w:t>
      </w:r>
      <w:r w:rsidR="000074B8">
        <w:rPr>
          <w:rFonts w:ascii="Times New Roman Italic" w:hAnsi="Times New Roman Italic"/>
          <w:i/>
          <w:spacing w:val="-6"/>
          <w:sz w:val="28"/>
        </w:rPr>
        <w:t>8</w:t>
      </w:r>
      <w:r w:rsidRPr="00AC404F">
        <w:rPr>
          <w:rFonts w:ascii="Times New Roman Italic" w:hAnsi="Times New Roman Italic"/>
          <w:i/>
          <w:spacing w:val="-6"/>
          <w:sz w:val="28"/>
        </w:rPr>
        <w:t>/2025</w:t>
      </w:r>
    </w:p>
    <w:p w14:paraId="59605FF8" w14:textId="5FFEA83E"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 xml:space="preserve">của Ủy ban nhân dân </w:t>
      </w:r>
      <w:r w:rsidR="000074B8">
        <w:rPr>
          <w:rFonts w:ascii="Times New Roman Italic" w:hAnsi="Times New Roman Italic"/>
          <w:i/>
          <w:spacing w:val="-6"/>
          <w:sz w:val="28"/>
        </w:rPr>
        <w:t>xã Ngọc Thiện</w:t>
      </w:r>
      <w:r w:rsidRPr="00AC404F">
        <w:rPr>
          <w:rFonts w:ascii="Times New Roman Italic" w:hAnsi="Times New Roman Italic"/>
          <w:i/>
          <w:spacing w:val="-6"/>
          <w:sz w:val="28"/>
        </w:rPr>
        <w:t>)</w:t>
      </w:r>
    </w:p>
    <w:p w14:paraId="59605FF9" w14:textId="77777777" w:rsidR="00677E3E" w:rsidRPr="00AC404F" w:rsidRDefault="00677E3E" w:rsidP="00677E3E">
      <w:pPr>
        <w:spacing w:after="0" w:line="240" w:lineRule="auto"/>
        <w:rPr>
          <w:rFonts w:ascii="Times New Roman" w:hAnsi="Times New Roman"/>
          <w:sz w:val="28"/>
        </w:rPr>
      </w:pPr>
      <w:r w:rsidRPr="00AC404F">
        <w:rPr>
          <w:rFonts w:ascii="Times New Roman" w:hAnsi="Times New Roman"/>
          <w:noProof/>
          <w:sz w:val="28"/>
        </w:rPr>
        <mc:AlternateContent>
          <mc:Choice Requires="wps">
            <w:drawing>
              <wp:anchor distT="0" distB="0" distL="114300" distR="114300" simplePos="0" relativeHeight="251659264" behindDoc="0" locked="0" layoutInCell="1" allowOverlap="1" wp14:anchorId="5960604D" wp14:editId="5960604E">
                <wp:simplePos x="0" y="0"/>
                <wp:positionH relativeFrom="column">
                  <wp:posOffset>2133205</wp:posOffset>
                </wp:positionH>
                <wp:positionV relativeFrom="paragraph">
                  <wp:posOffset>36399</wp:posOffset>
                </wp:positionV>
                <wp:extent cx="1314450" cy="0"/>
                <wp:effectExtent l="9525" t="8890" r="9525" b="1016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642D38C" id="_x0000_t32" coordsize="21600,21600" o:spt="32" o:oned="t" path="m,l21600,21600e" filled="f">
                <v:path arrowok="t" fillok="f" o:connecttype="none"/>
                <o:lock v:ext="edit" shapetype="t"/>
              </v:shapetype>
              <v:shape id="AutoShape 28" o:spid="_x0000_s1026" type="#_x0000_t32" style="position:absolute;margin-left:167.95pt;margin-top:2.85pt;width:1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M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Zh/kMxhUQVqmtDR3So3o1z5p+d0jpqiOq5TH67WQgOQsZybuUcHEGquyGL5pBDIEC&#10;cVjHxvYBEsaAjnEnp9tO+NEjCh+zhyzPp7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"/>
            </w:pict>
          </mc:Fallback>
        </mc:AlternateContent>
      </w:r>
    </w:p>
    <w:p w14:paraId="59605FFA" w14:textId="77777777" w:rsidR="00677E3E" w:rsidRPr="00AC404F" w:rsidRDefault="00677E3E" w:rsidP="00677E3E">
      <w:pPr>
        <w:spacing w:before="120" w:after="120" w:line="240" w:lineRule="auto"/>
        <w:ind w:firstLine="720"/>
        <w:jc w:val="both"/>
        <w:rPr>
          <w:rFonts w:ascii="Times New Roman" w:eastAsia="Times New Roman" w:hAnsi="Times New Roman"/>
          <w:b/>
          <w:sz w:val="24"/>
          <w:szCs w:val="24"/>
          <w:lang w:eastAsia="vi-VN"/>
        </w:rPr>
      </w:pPr>
      <w:r w:rsidRPr="00AC404F">
        <w:rPr>
          <w:rFonts w:ascii="Times New Roman" w:eastAsia="Times New Roman" w:hAnsi="Times New Roman"/>
          <w:b/>
          <w:sz w:val="24"/>
          <w:szCs w:val="24"/>
          <w:lang w:eastAsia="vi-VN"/>
        </w:rPr>
        <w:t>I. DANH SÁCH 34 LUẬT ĐƯỢC THÔNG QUA TẠI KỲ HỌP LẦN THỨ 9 QUỐC HỘI KHÓA XV</w:t>
      </w:r>
    </w:p>
    <w:p w14:paraId="59605FF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 Luật Tổ chức chính quyền địa phương (sửa đổi);</w:t>
      </w:r>
    </w:p>
    <w:p w14:paraId="59605FFC"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 Luật Nhà giáo;</w:t>
      </w:r>
    </w:p>
    <w:p w14:paraId="59605FFD"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 Luật Việc làm (sửa đổi);</w:t>
      </w:r>
    </w:p>
    <w:p w14:paraId="59605FF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4. Luật Thuế tiêu thụ đặc biệt (sửa đổi);</w:t>
      </w:r>
    </w:p>
    <w:p w14:paraId="59605FFF"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Luật Công nghiệp Công nghệ số;</w:t>
      </w:r>
    </w:p>
    <w:p w14:paraId="59606000"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6. Luật sửa đổi, bổ sung một số điều của Luật Quảng cáo;</w:t>
      </w:r>
    </w:p>
    <w:p w14:paraId="59606001" w14:textId="77777777" w:rsidR="00677E3E" w:rsidRPr="00BD6618" w:rsidRDefault="00677E3E" w:rsidP="00677E3E">
      <w:pPr>
        <w:spacing w:before="120" w:after="120" w:line="240" w:lineRule="auto"/>
        <w:ind w:firstLine="720"/>
        <w:jc w:val="both"/>
        <w:rPr>
          <w:rFonts w:ascii="Times New Roman" w:eastAsia="Times New Roman" w:hAnsi="Times New Roman"/>
          <w:spacing w:val="-6"/>
          <w:sz w:val="28"/>
          <w:szCs w:val="28"/>
        </w:rPr>
      </w:pPr>
      <w:r w:rsidRPr="00BD6618">
        <w:rPr>
          <w:rFonts w:ascii="Times New Roman" w:eastAsia="Times New Roman" w:hAnsi="Times New Roman"/>
          <w:spacing w:val="-6"/>
          <w:sz w:val="28"/>
          <w:szCs w:val="28"/>
        </w:rPr>
        <w:t>7. Luật sửa đổi, bổ sung một số điều của Luật Tiêu chuẩn và quy chuẩn kỹ thuật;</w:t>
      </w:r>
    </w:p>
    <w:p w14:paraId="5960600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8. Luật Hóa chất (sửa đổi);</w:t>
      </w:r>
    </w:p>
    <w:p w14:paraId="5960600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9. Luật Quản lý và đầu tư vốn nhà nước tại doanh nghiệp;</w:t>
      </w:r>
    </w:p>
    <w:p w14:paraId="59606004"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10. Luật Thuế thu nhập doanh nghiệp (sửa đổi);</w:t>
      </w:r>
    </w:p>
    <w:p w14:paraId="5960600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11. Luật sửa đổi, bổ sung một số điều của Luật Doanh nghiệp;</w:t>
      </w:r>
    </w:p>
    <w:p w14:paraId="59606006" w14:textId="77777777" w:rsidR="00677E3E" w:rsidRPr="00BD6618" w:rsidRDefault="00677E3E" w:rsidP="00677E3E">
      <w:pPr>
        <w:spacing w:before="120" w:after="120" w:line="240" w:lineRule="auto"/>
        <w:ind w:firstLine="720"/>
        <w:jc w:val="both"/>
        <w:rPr>
          <w:rFonts w:ascii="Times New Roman" w:eastAsia="Times New Roman" w:hAnsi="Times New Roman"/>
          <w:spacing w:val="-6"/>
          <w:sz w:val="28"/>
          <w:szCs w:val="28"/>
        </w:rPr>
      </w:pPr>
      <w:r w:rsidRPr="00BD6618">
        <w:rPr>
          <w:rFonts w:ascii="Times New Roman" w:eastAsia="Times New Roman" w:hAnsi="Times New Roman"/>
          <w:spacing w:val="-6"/>
          <w:sz w:val="28"/>
          <w:szCs w:val="28"/>
        </w:rPr>
        <w:t>12. Luật sửa đổi, bổ sung một số điều của Luật Chất lượng sản phẩm, hàng hóa;</w:t>
      </w:r>
    </w:p>
    <w:p w14:paraId="59606007"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13. Luật sửa đổi, bổ sung một số điều của Luật Sử dụng năng lượng tiết kiệm và hiệu quả;</w:t>
      </w:r>
    </w:p>
    <w:p w14:paraId="59606008"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14. Luật sửa đổi, bổ sung một số điều của Luật Quốc tịch Việt Nam;</w:t>
      </w:r>
    </w:p>
    <w:p w14:paraId="59606009"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15. Luật sửa đổi, bổ sung một số điều của Luật Tổ chức Tòa án nhân dân;</w:t>
      </w:r>
    </w:p>
    <w:p w14:paraId="5960600A" w14:textId="77777777" w:rsidR="00677E3E" w:rsidRPr="00BD6618" w:rsidRDefault="00677E3E" w:rsidP="00677E3E">
      <w:pPr>
        <w:spacing w:before="120" w:after="120" w:line="240" w:lineRule="auto"/>
        <w:ind w:firstLine="720"/>
        <w:jc w:val="both"/>
        <w:rPr>
          <w:rFonts w:ascii="Times New Roman" w:eastAsia="Times New Roman" w:hAnsi="Times New Roman"/>
          <w:spacing w:val="4"/>
          <w:sz w:val="28"/>
          <w:szCs w:val="28"/>
        </w:rPr>
      </w:pPr>
      <w:r w:rsidRPr="00BD6618">
        <w:rPr>
          <w:rFonts w:ascii="Times New Roman" w:eastAsia="Times New Roman" w:hAnsi="Times New Roman"/>
          <w:spacing w:val="4"/>
          <w:sz w:val="28"/>
          <w:szCs w:val="28"/>
        </w:rPr>
        <w:t>16. Luật sửa đổi, bổ sung một số điều của Luật Tổ chức Viện kiểm sát nhân dân;</w:t>
      </w:r>
    </w:p>
    <w:p w14:paraId="5960600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17. Luật sửa đổi, bổ sung một số điều của Luật Bầu cử đại biểu Quốc hội và đại biểu Hội đồng nhân dân;</w:t>
      </w:r>
    </w:p>
    <w:p w14:paraId="5960600C"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18. Luật Cán bộ, công chức (sửa đổi);</w:t>
      </w:r>
    </w:p>
    <w:p w14:paraId="5960600D"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19. Luật sửa đổi, bổ sung một số điều của Luật các Tổ chức tín dụng;</w:t>
      </w:r>
    </w:p>
    <w:p w14:paraId="5960600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20. Luật Thanh tra (sửa đổi);</w:t>
      </w:r>
    </w:p>
    <w:p w14:paraId="5960600F"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21. Luật sửa đổi, bổ sung một số điều của Luật Xử lý vi phạm hành chính;</w:t>
      </w:r>
    </w:p>
    <w:p w14:paraId="59606010"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22. Luật sửa đổi, bổ sung một số điều của Luật Ban hành văn bản quy phạm pháp luật;</w:t>
      </w:r>
    </w:p>
    <w:p w14:paraId="59606011"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23. Luật Ngân sách nhà nước (sửa đổi);</w:t>
      </w:r>
    </w:p>
    <w:p w14:paraId="5960601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24. Luật sửa đổi, bổ sung một số điều của Bộ luật Tố tụng dân sự, Luật Tố tụng hành chính, Luật Tư pháp người chưa thành niên, Luật Phá sản và Luật Hòa giải, đối thoại tại Tòa án;</w:t>
      </w:r>
    </w:p>
    <w:p w14:paraId="5960601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25. Luật sửa đổi, bổ sung một số điều của Bộ luật hình sự;</w:t>
      </w:r>
    </w:p>
    <w:p w14:paraId="59606014"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26.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p>
    <w:p w14:paraId="5960601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27. Luật Tham gia lực lượng gìn giữ hòa bình của Liên hợp quốc;</w:t>
      </w:r>
    </w:p>
    <w:p w14:paraId="5960601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28. Luật Bảo vệ dữ liệu cá nhân;</w:t>
      </w:r>
    </w:p>
    <w:p w14:paraId="59606017"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29. Luật Đường sắt (sửa đổi);</w:t>
      </w:r>
    </w:p>
    <w:p w14:paraId="59606018"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30. Luật Khoa học, Công nghệ và Đổi mới sáng tạo;</w:t>
      </w:r>
    </w:p>
    <w:p w14:paraId="59606019"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31. Luật Năng lượng nguyên tử (sửa đổi);</w:t>
      </w:r>
    </w:p>
    <w:p w14:paraId="5960601A"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32. Luật sửa đổi, bổ sung một số điều của Bộ luật Tố tụng hình sự;</w:t>
      </w:r>
    </w:p>
    <w:p w14:paraId="5960601B"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33. Luật sửa đổi, bổ sung một số điều của Luật Mặt trận Tổ quốc Việt Nam, Luật Công đoàn, Luật Thanh niên và Luật Thực hiện dân chủ ở cơ sở;</w:t>
      </w:r>
    </w:p>
    <w:p w14:paraId="5960601C" w14:textId="77777777" w:rsidR="00677E3E" w:rsidRPr="00AC404F" w:rsidRDefault="00677E3E" w:rsidP="00677E3E">
      <w:pPr>
        <w:spacing w:before="120" w:after="120" w:line="240" w:lineRule="auto"/>
        <w:ind w:firstLine="720"/>
        <w:jc w:val="both"/>
        <w:rPr>
          <w:rFonts w:ascii="Times New Roman" w:eastAsia="Times New Roman" w:hAnsi="Times New Roman"/>
          <w:b/>
          <w:sz w:val="28"/>
          <w:szCs w:val="28"/>
          <w:lang w:eastAsia="vi-VN"/>
        </w:rPr>
      </w:pPr>
      <w:r w:rsidRPr="00AC404F">
        <w:rPr>
          <w:rFonts w:ascii="Times New Roman" w:eastAsia="Times New Roman" w:hAnsi="Times New Roman"/>
          <w:sz w:val="28"/>
          <w:szCs w:val="28"/>
        </w:rPr>
        <w:t>34. Luật sửa đổi, bổ sung một số điều của 11 Luật về quân sự, quốc phòng.</w:t>
      </w:r>
    </w:p>
    <w:p w14:paraId="5960601D" w14:textId="77777777" w:rsidR="00677E3E" w:rsidRPr="00AC404F" w:rsidRDefault="00677E3E" w:rsidP="00677E3E">
      <w:pPr>
        <w:spacing w:before="120" w:after="120" w:line="240" w:lineRule="auto"/>
        <w:ind w:firstLine="720"/>
        <w:jc w:val="both"/>
        <w:rPr>
          <w:rFonts w:ascii="Times New Roman" w:eastAsia="Times New Roman" w:hAnsi="Times New Roman"/>
          <w:b/>
          <w:sz w:val="24"/>
          <w:szCs w:val="24"/>
          <w:lang w:eastAsia="vi-VN"/>
        </w:rPr>
      </w:pPr>
      <w:r w:rsidRPr="00AC404F">
        <w:rPr>
          <w:rFonts w:ascii="Times New Roman" w:eastAsia="Times New Roman" w:hAnsi="Times New Roman"/>
          <w:b/>
          <w:sz w:val="24"/>
          <w:szCs w:val="24"/>
          <w:lang w:eastAsia="vi-VN"/>
        </w:rPr>
        <w:t>II</w:t>
      </w:r>
      <w:r w:rsidRPr="00AC404F">
        <w:rPr>
          <w:rFonts w:ascii="Times New Roman" w:eastAsia="Times New Roman" w:hAnsi="Times New Roman"/>
          <w:b/>
          <w:sz w:val="24"/>
          <w:szCs w:val="24"/>
          <w:lang w:val="vi-VN" w:eastAsia="vi-VN"/>
        </w:rPr>
        <w:t>.</w:t>
      </w:r>
      <w:r w:rsidRPr="00AC404F">
        <w:rPr>
          <w:rFonts w:ascii="Times New Roman" w:eastAsia="Times New Roman" w:hAnsi="Times New Roman"/>
          <w:b/>
          <w:sz w:val="24"/>
          <w:szCs w:val="24"/>
          <w:lang w:eastAsia="vi-VN"/>
        </w:rPr>
        <w:t xml:space="preserve"> DANH SÁCH MỘT SỐ</w:t>
      </w:r>
      <w:r w:rsidRPr="00AC404F">
        <w:rPr>
          <w:rFonts w:ascii="Times New Roman" w:eastAsia="Times New Roman" w:hAnsi="Times New Roman"/>
          <w:b/>
          <w:sz w:val="24"/>
          <w:szCs w:val="24"/>
          <w:lang w:val="vi-VN" w:eastAsia="vi-VN"/>
        </w:rPr>
        <w:t xml:space="preserve"> NGHỊ QUYẾT </w:t>
      </w:r>
      <w:r w:rsidRPr="00AC404F">
        <w:rPr>
          <w:rFonts w:ascii="Times New Roman" w:eastAsia="Times New Roman" w:hAnsi="Times New Roman"/>
          <w:b/>
          <w:sz w:val="24"/>
          <w:szCs w:val="24"/>
          <w:lang w:eastAsia="vi-VN"/>
        </w:rPr>
        <w:t>ĐƯỢC THÔNG QUA TẠI KỲ HỌP</w:t>
      </w:r>
      <w:r w:rsidRPr="00AC404F">
        <w:rPr>
          <w:rFonts w:ascii="Times New Roman" w:eastAsia="Times New Roman" w:hAnsi="Times New Roman"/>
          <w:b/>
          <w:sz w:val="28"/>
          <w:szCs w:val="28"/>
          <w:lang w:eastAsia="vi-VN"/>
        </w:rPr>
        <w:t xml:space="preserve"> </w:t>
      </w:r>
      <w:r w:rsidRPr="00AC404F">
        <w:rPr>
          <w:rFonts w:ascii="Times New Roman" w:eastAsia="Times New Roman" w:hAnsi="Times New Roman"/>
          <w:b/>
          <w:sz w:val="24"/>
          <w:szCs w:val="24"/>
          <w:lang w:eastAsia="vi-VN"/>
        </w:rPr>
        <w:t>KỲ HỌP LẦN THỨ 9 QUỐC HỘI KHÓA XV</w:t>
      </w:r>
    </w:p>
    <w:p w14:paraId="5960601E"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 Nghị quyết 203/2025/QH15 của Quốc hội sửa đổi, bổ sung một số điều của Hiến pháp nước Cộng hòa xã hội chủ nghĩa Việt Nam;</w:t>
      </w:r>
    </w:p>
    <w:p w14:paraId="5960601F"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 Nghị quyết của Quốc hội về giảm thuế giá trị gia tăng;</w:t>
      </w:r>
    </w:p>
    <w:p w14:paraId="59606020"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 Nghị quyết về cơ chế đặc biệt xử lý khó khăn, vướng mắc do quy định của pháp luật (Bộ Tư pháp);</w:t>
      </w:r>
    </w:p>
    <w:p w14:paraId="59606021"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4. Nghị quyết của Quốc hội về việc thí điểm Viện kiểm sát nhân dân khởi kiện vụ án dân sự để bảo vệ quyền dân sự của các chủ thể là nhóm dễ bị tổn thương hoặc bảo vệ lợi ích công;</w:t>
      </w:r>
    </w:p>
    <w:p w14:paraId="59606022"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Nghị quyết về Trung tâm tài chính quốc tế tại Việt Nam;</w:t>
      </w:r>
    </w:p>
    <w:p w14:paraId="59606023"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6. Nghị quyết về miễn, hỗ trợ học phí đối với trẻ em mầm non, học sinh phổ thông, người học chương trình giáo dục phổ thông tại các cơ sở giáo dục trong hệ thống giáo dục quốc dân;</w:t>
      </w:r>
    </w:p>
    <w:p w14:paraId="59606024"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7. Nghị quyết về phổ cập giáo dục mầm non cho trẻ em mẫu giáo từ 3 đến 5 tuổi;</w:t>
      </w:r>
    </w:p>
    <w:p w14:paraId="59606025"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8. Nghị quyết về việc kéo dài thời hạn miễn thuế sử dụng đất nông nghiệp;</w:t>
      </w:r>
    </w:p>
    <w:p w14:paraId="59606026" w14:textId="77777777" w:rsidR="00677E3E" w:rsidRPr="00AC404F" w:rsidRDefault="00677E3E" w:rsidP="00677E3E">
      <w:pPr>
        <w:spacing w:before="120" w:after="12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9. Nghị quyết sửa đổi, bổ sung một số điều của Nội quy Kỳ họp Quốc hội ban hành kèm theo Nghị quyết số 71/2022/QH15 ngày 15/11/2022 của Quốc hội.</w:t>
      </w:r>
    </w:p>
    <w:p w14:paraId="59606028" w14:textId="77777777" w:rsidR="00677E3E" w:rsidRPr="00AC404F" w:rsidRDefault="00677E3E" w:rsidP="000074B8">
      <w:pPr>
        <w:spacing w:before="120" w:after="120" w:line="240" w:lineRule="auto"/>
        <w:jc w:val="both"/>
        <w:rPr>
          <w:rFonts w:ascii="Times New Roman" w:eastAsia="Times New Roman" w:hAnsi="Times New Roman"/>
          <w:sz w:val="28"/>
          <w:szCs w:val="28"/>
        </w:rPr>
      </w:pPr>
      <w:bookmarkStart w:id="0" w:name="_GoBack"/>
      <w:bookmarkEnd w:id="0"/>
    </w:p>
    <w:p w14:paraId="59606029"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Phụ lục 2</w:t>
      </w:r>
    </w:p>
    <w:p w14:paraId="5960602A"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DANH SÁCH 28 NGHỊ ĐỊNH VỀ PHÂN QUYỀN, PHÂN CẤP, </w:t>
      </w:r>
    </w:p>
    <w:p w14:paraId="5960602B"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PHÂN ĐỊNH THẨM QUYỀN CỦA CHÍNH QUYỀN ĐỊA PHƯƠNG </w:t>
      </w:r>
    </w:p>
    <w:p w14:paraId="5960602C" w14:textId="77777777" w:rsidR="00677E3E" w:rsidRPr="00AC404F" w:rsidRDefault="00677E3E" w:rsidP="00677E3E">
      <w:pPr>
        <w:spacing w:after="0" w:line="240" w:lineRule="auto"/>
        <w:jc w:val="center"/>
        <w:rPr>
          <w:rFonts w:ascii="Times New Roman" w:hAnsi="Times New Roman"/>
          <w:b/>
          <w:sz w:val="28"/>
        </w:rPr>
      </w:pPr>
      <w:r w:rsidRPr="00AC404F">
        <w:rPr>
          <w:rFonts w:ascii="Times New Roman" w:hAnsi="Times New Roman"/>
          <w:b/>
          <w:sz w:val="28"/>
        </w:rPr>
        <w:t xml:space="preserve">02 CẤP TRONG CÁC LĨNH VỰC QUẢN LÝ NHÀ NƯỚC </w:t>
      </w:r>
    </w:p>
    <w:p w14:paraId="5960602D" w14:textId="549FD6D4"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(Kèm theo Kế hoạch số        /KH-UBND ngày     /</w:t>
      </w:r>
      <w:r w:rsidR="000074B8">
        <w:rPr>
          <w:rFonts w:ascii="Times New Roman Italic" w:hAnsi="Times New Roman Italic"/>
          <w:i/>
          <w:spacing w:val="-6"/>
          <w:sz w:val="28"/>
        </w:rPr>
        <w:t>8</w:t>
      </w:r>
      <w:r w:rsidRPr="00AC404F">
        <w:rPr>
          <w:rFonts w:ascii="Times New Roman Italic" w:hAnsi="Times New Roman Italic"/>
          <w:i/>
          <w:spacing w:val="-6"/>
          <w:sz w:val="28"/>
        </w:rPr>
        <w:t>/2025</w:t>
      </w:r>
    </w:p>
    <w:p w14:paraId="5960602E" w14:textId="1251989B" w:rsidR="00677E3E" w:rsidRPr="00AC404F" w:rsidRDefault="00677E3E" w:rsidP="00677E3E">
      <w:pPr>
        <w:spacing w:after="0" w:line="240" w:lineRule="auto"/>
        <w:jc w:val="center"/>
        <w:rPr>
          <w:rFonts w:ascii="Times New Roman Italic" w:hAnsi="Times New Roman Italic"/>
          <w:i/>
          <w:spacing w:val="-6"/>
          <w:sz w:val="28"/>
        </w:rPr>
      </w:pPr>
      <w:r w:rsidRPr="00AC404F">
        <w:rPr>
          <w:rFonts w:ascii="Times New Roman Italic" w:hAnsi="Times New Roman Italic"/>
          <w:i/>
          <w:spacing w:val="-6"/>
          <w:sz w:val="28"/>
        </w:rPr>
        <w:t xml:space="preserve">của Ủy ban nhân dân </w:t>
      </w:r>
      <w:r w:rsidR="000074B8">
        <w:rPr>
          <w:rFonts w:ascii="Times New Roman Italic" w:hAnsi="Times New Roman Italic"/>
          <w:i/>
          <w:spacing w:val="-6"/>
          <w:sz w:val="28"/>
        </w:rPr>
        <w:t>xã Ngọc Thiện</w:t>
      </w:r>
      <w:r w:rsidRPr="00AC404F">
        <w:rPr>
          <w:rFonts w:ascii="Times New Roman Italic" w:hAnsi="Times New Roman Italic"/>
          <w:i/>
          <w:spacing w:val="-6"/>
          <w:sz w:val="28"/>
        </w:rPr>
        <w:t>)</w:t>
      </w:r>
    </w:p>
    <w:p w14:paraId="5960602F" w14:textId="77777777" w:rsidR="00677E3E" w:rsidRPr="00AC404F" w:rsidRDefault="00677E3E" w:rsidP="00677E3E">
      <w:pPr>
        <w:spacing w:after="0" w:line="240" w:lineRule="auto"/>
        <w:rPr>
          <w:rFonts w:ascii="Times New Roman" w:hAnsi="Times New Roman"/>
          <w:sz w:val="28"/>
        </w:rPr>
      </w:pPr>
      <w:r w:rsidRPr="00AC404F">
        <w:rPr>
          <w:rFonts w:ascii="Times New Roman" w:hAnsi="Times New Roman"/>
          <w:noProof/>
          <w:sz w:val="28"/>
        </w:rPr>
        <mc:AlternateContent>
          <mc:Choice Requires="wps">
            <w:drawing>
              <wp:anchor distT="0" distB="0" distL="114300" distR="114300" simplePos="0" relativeHeight="251660288" behindDoc="0" locked="0" layoutInCell="1" allowOverlap="1" wp14:anchorId="5960604F" wp14:editId="59606050">
                <wp:simplePos x="0" y="0"/>
                <wp:positionH relativeFrom="column">
                  <wp:posOffset>2133205</wp:posOffset>
                </wp:positionH>
                <wp:positionV relativeFrom="paragraph">
                  <wp:posOffset>36399</wp:posOffset>
                </wp:positionV>
                <wp:extent cx="1314450" cy="0"/>
                <wp:effectExtent l="9525" t="8890" r="9525" b="1016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9F29CB0" id="AutoShape 28" o:spid="_x0000_s1026" type="#_x0000_t32" style="position:absolute;margin-left:167.95pt;margin-top:2.85pt;width:1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"/>
            </w:pict>
          </mc:Fallback>
        </mc:AlternateContent>
      </w:r>
    </w:p>
    <w:p w14:paraId="59606030"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 Nghị định số 120/2025/NĐ-CP ngày 11/6/2025 của Chính phủ quy định về phân định thẩm quyền của chính quyền địa phương 02 cấp trong lĩnh vực quản lý nhà nước của Bộ Tư pháp;</w:t>
      </w:r>
    </w:p>
    <w:p w14:paraId="59606031" w14:textId="77777777" w:rsidR="00677E3E" w:rsidRPr="00AC404F" w:rsidRDefault="00677E3E" w:rsidP="00677E3E">
      <w:pPr>
        <w:pStyle w:val="BodyTextIndent"/>
        <w:spacing w:after="80"/>
        <w:jc w:val="both"/>
      </w:pPr>
      <w:r w:rsidRPr="00AC404F">
        <w:t>2. Nghị định số 121/2025/NĐ-CP ngày 11/6/2025 của Chính phủ quy định về phân quyền, phân cấp trong lĩnh vực quản lý nhà nước của Bộ Tư pháp;</w:t>
      </w:r>
    </w:p>
    <w:p w14:paraId="59606032"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3. Nghị định số 122/2025/NĐ-CP ngày 11/6/2025 của Chính phủ quy định về phân quyền, phân cấp trong lĩnh vực quản lý thuế;</w:t>
      </w:r>
    </w:p>
    <w:p w14:paraId="59606033"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4. Nghị định số 124/2025/NĐ-CP ngày 11/6/2025 của Chính phủ quy định về phân quyền, phân cấp; phân định thẩm quyền của chính quyền địa phương 02 cấp trong lĩnh vực công tác dân tộc, tín ngưỡng, tôn giáo;</w:t>
      </w:r>
    </w:p>
    <w:p w14:paraId="59606034"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5. Nghị định số 125/2025/NĐ-CP ngày 11/6/2025 của Chính phủ quy định về phân định thẩm quyền của chính quyền địa phương 02 cấp trong lĩnh vực quản lý nhà nước của Bộ Tài chính;</w:t>
      </w:r>
    </w:p>
    <w:p w14:paraId="59606035" w14:textId="77777777" w:rsidR="00677E3E" w:rsidRPr="00AC404F" w:rsidRDefault="00677E3E" w:rsidP="00677E3E">
      <w:pPr>
        <w:pStyle w:val="BodyTextIndent2"/>
        <w:spacing w:after="80"/>
      </w:pPr>
      <w:r w:rsidRPr="00AC404F">
        <w:t>6. Nghị định số 126/2025/NĐ-CP ngày 11/6/2025 của Chính phủ quy định về phân quyền, phân cấp trong lĩnh vực dự trữ quốc gia;</w:t>
      </w:r>
    </w:p>
    <w:p w14:paraId="59606036" w14:textId="77777777" w:rsidR="00677E3E" w:rsidRPr="0094403D" w:rsidRDefault="00677E3E" w:rsidP="00677E3E">
      <w:pPr>
        <w:spacing w:after="80" w:line="240" w:lineRule="auto"/>
        <w:ind w:firstLine="720"/>
        <w:jc w:val="both"/>
        <w:rPr>
          <w:rFonts w:ascii="Times New Roman" w:eastAsia="Times New Roman" w:hAnsi="Times New Roman"/>
          <w:spacing w:val="4"/>
          <w:sz w:val="28"/>
          <w:szCs w:val="28"/>
        </w:rPr>
      </w:pPr>
      <w:r w:rsidRPr="0094403D">
        <w:rPr>
          <w:rFonts w:ascii="Times New Roman" w:eastAsia="Times New Roman" w:hAnsi="Times New Roman"/>
          <w:spacing w:val="4"/>
          <w:sz w:val="28"/>
          <w:szCs w:val="28"/>
        </w:rPr>
        <w:t>7. Nghị định số 127/2025/NĐ-CP ngày 11/6/2025</w:t>
      </w:r>
      <w:r w:rsidRPr="0094403D">
        <w:rPr>
          <w:spacing w:val="4"/>
        </w:rPr>
        <w:t xml:space="preserve"> </w:t>
      </w:r>
      <w:r w:rsidRPr="0094403D">
        <w:rPr>
          <w:rFonts w:ascii="Times New Roman" w:eastAsia="Times New Roman" w:hAnsi="Times New Roman"/>
          <w:spacing w:val="4"/>
          <w:sz w:val="28"/>
          <w:szCs w:val="28"/>
        </w:rPr>
        <w:t>của Chính phủ quy định về phân cấp thẩm quyền quản lý nhà nước trong lĩnh vực quản lý, sử dụng tài sản công;</w:t>
      </w:r>
    </w:p>
    <w:p w14:paraId="59606037"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8. Nghị định số 128/2025/NĐ-CP ngày 11/6/2025</w:t>
      </w:r>
      <w:r w:rsidRPr="00AC404F">
        <w:t xml:space="preserve"> </w:t>
      </w:r>
      <w:r w:rsidRPr="00AC404F">
        <w:rPr>
          <w:rFonts w:ascii="Times New Roman" w:eastAsia="Times New Roman" w:hAnsi="Times New Roman"/>
          <w:sz w:val="28"/>
          <w:szCs w:val="28"/>
        </w:rPr>
        <w:t>của Chính phủ quy định về phân quyền, phân cáp trong quản lý nhà nước lĩnh vực nội vụ;</w:t>
      </w:r>
    </w:p>
    <w:p w14:paraId="59606038"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9. Nghị định số 129/2025/NĐ-CP ngày 11/6/2025</w:t>
      </w:r>
      <w:r w:rsidRPr="00AC404F">
        <w:t xml:space="preserve"> </w:t>
      </w:r>
      <w:r w:rsidRPr="00AC404F">
        <w:rPr>
          <w:rFonts w:ascii="Times New Roman" w:eastAsia="Times New Roman" w:hAnsi="Times New Roman"/>
          <w:sz w:val="28"/>
          <w:szCs w:val="28"/>
        </w:rPr>
        <w:t>của Chính phủ quy định về phân định thẩm quyền của chính quyền địa phương 02 cấp trong lĩnh vực quản lý nhà nước của Bộ Nội vụ;</w:t>
      </w:r>
    </w:p>
    <w:p w14:paraId="59606039"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10. Nghị định số 130/2025/NĐ-CP ngày 11/6/2025</w:t>
      </w:r>
      <w:r w:rsidRPr="00AC404F">
        <w:t xml:space="preserve"> </w:t>
      </w:r>
      <w:r w:rsidRPr="00AC404F">
        <w:rPr>
          <w:rFonts w:ascii="Times New Roman" w:eastAsia="Times New Roman" w:hAnsi="Times New Roman"/>
          <w:sz w:val="28"/>
          <w:szCs w:val="28"/>
        </w:rPr>
        <w:t>của Chính phủ quy định về phân quyền, phân cấp trong lĩnh vực thống kê;</w:t>
      </w:r>
    </w:p>
    <w:p w14:paraId="5960603A"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11. Nghị định số 131/2025/NĐ-CP ngày 12/6/2025 của Chính phủ định phân định thẩm quyền của chính quyền địa phương 02 cấp trong lĩnh vực quản lý nhà nước của Bộ Nông nghiệp và Môi trường;</w:t>
      </w:r>
    </w:p>
    <w:p w14:paraId="5960603B"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12. Nghị định số 132/2025/NĐ-CP ngày 12/6/2025 của Chính phủ quy định về phân định thẩm quyền của chính quyền địa phương 02 cấp trong lĩnh vực quản lý nhà nước của Bộ Khoa học và Công nghệ;</w:t>
      </w:r>
    </w:p>
    <w:p w14:paraId="5960603C" w14:textId="77777777" w:rsidR="00677E3E" w:rsidRPr="00AC404F" w:rsidRDefault="00677E3E" w:rsidP="00677E3E">
      <w:pPr>
        <w:pStyle w:val="BodyTextIndent2"/>
        <w:spacing w:after="80"/>
      </w:pPr>
      <w:r w:rsidRPr="00AC404F">
        <w:t>13. Nghị định số 133/2025/NĐ-CP ngày 12/6/2025 của Chính phủ quy định về phân quyền, phân cấp trong lĩnh vực quản lý nhà nước của Bộ Khoa học và Công nghệ;</w:t>
      </w:r>
    </w:p>
    <w:p w14:paraId="5960603D"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14. Nghị định số 134/2025/NĐ-CP ngày 12/6/2025 của Chính phủ quy định về phân quyền, phân cấp trong lĩnh vực đối ngoại;</w:t>
      </w:r>
    </w:p>
    <w:p w14:paraId="5960603E"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15. Nghị định số 136/2025/NĐ-CP ngày 12/6/2025 của Chính phủ quy định phân quyền, phân cấp trong lĩnh vực nông nghiệp và môi trường;</w:t>
      </w:r>
    </w:p>
    <w:p w14:paraId="5960603F"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16. Nghị định số 137/2025/NĐ-CP ngày 12/6/2025 của Chính phủ quy định về phân định thẩm quyền của chính quyền địa phương 02 cấp trong lĩnh vực văn hóa, thể thao và du lịch;</w:t>
      </w:r>
    </w:p>
    <w:p w14:paraId="59606040"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17. Nghị định số 138/2025/NĐ-CP ngày 12/6/2025 của Chính phủ quy định về phân quyền, phân cấp trong lĩnh vực văn hóa, thể thao và du lịch;</w:t>
      </w:r>
    </w:p>
    <w:p w14:paraId="59606041"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18. Nghị định số 139/2025/NĐ-CP ngày 12/6/2025 của Chính phủ quy định về phân định thẩm quyền của chính quyền địa phương 02 cấp trong lĩnh vực quản lý nhà nước của Bộ Công Thương;</w:t>
      </w:r>
    </w:p>
    <w:p w14:paraId="59606042"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19. Nghị định số 140/2025/NĐ-CP ngày 12/6/2025 của Chính phủ quy định về phân định thẩm quyền của chính quyền địa phương 02 cấp trong lĩnh vực quản lý nhà nước của Bộ Xây dựng;</w:t>
      </w:r>
    </w:p>
    <w:p w14:paraId="59606043"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20. Nghị định số 141/2025/NĐ-CP ngày 12/6/2025 của Chính phủ quy định về phân định thẩm quyền của chính quyền địa phương 02 cấp trong lĩnh vực quản lý nhà nước của Thanh tra Chính phủ;</w:t>
      </w:r>
    </w:p>
    <w:p w14:paraId="59606044"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21. Nghị định số 142/2025/NĐ-CP ngày 12/6/2025 của Chính phủ quy định về phân định thẩm quyền của chính quyền địa phương hai cấp trong lĩnh vực quản lý nhà nước của Bộ Giáo dục và Đào tạo;</w:t>
      </w:r>
    </w:p>
    <w:p w14:paraId="59606045" w14:textId="77777777" w:rsidR="00677E3E" w:rsidRPr="0094403D" w:rsidRDefault="00677E3E" w:rsidP="00677E3E">
      <w:pPr>
        <w:spacing w:after="80" w:line="240" w:lineRule="auto"/>
        <w:ind w:firstLine="720"/>
        <w:jc w:val="both"/>
        <w:rPr>
          <w:rFonts w:ascii="Times New Roman" w:eastAsia="Times New Roman" w:hAnsi="Times New Roman"/>
          <w:spacing w:val="4"/>
          <w:sz w:val="28"/>
          <w:szCs w:val="28"/>
        </w:rPr>
      </w:pPr>
      <w:r w:rsidRPr="0094403D">
        <w:rPr>
          <w:rFonts w:ascii="Times New Roman" w:eastAsia="Times New Roman" w:hAnsi="Times New Roman"/>
          <w:spacing w:val="4"/>
          <w:sz w:val="28"/>
          <w:szCs w:val="28"/>
        </w:rPr>
        <w:t>22. Nghị định số 143/2025/NĐ-CP ngày 12/6/2025 của Chính phủ quy định về phân quyền, phân cấp trong lĩnh vực quản lý nhà nước của Bộ Giáo dục và Đào tạo;</w:t>
      </w:r>
    </w:p>
    <w:p w14:paraId="59606046"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23. Nghị định số 144/2025/NĐ-CP ngày 12/6/2025 của Chính phủ quy định về phân quyền, phân cấp trong lĩnh vực quản lý nhà nước của Bộ Xây dựng;</w:t>
      </w:r>
    </w:p>
    <w:p w14:paraId="59606047"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24. Nghị định số 145/2025/NĐ-CP ngày 12/6/2025 của Chính phủ quy định về phân định thẩm quyền của chính quyền địa phương 02 cấp, phân quyền, phân cấp trong lĩnh vực quy hoạch đô thị và nông thôn;</w:t>
      </w:r>
    </w:p>
    <w:p w14:paraId="59606048"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25. Nghị định số 146/2025/NĐ-CP ngày 12/6/2025 của Chính phủ quy định về phân quyền, phân cấp trong lĩnh vực công nghiệp và thương mại;</w:t>
      </w:r>
    </w:p>
    <w:p w14:paraId="59606049" w14:textId="77777777" w:rsidR="00677E3E" w:rsidRPr="00AC404F" w:rsidRDefault="00677E3E" w:rsidP="00677E3E">
      <w:pPr>
        <w:pStyle w:val="BodyTextIndent2"/>
        <w:spacing w:after="80"/>
      </w:pPr>
      <w:r w:rsidRPr="00AC404F">
        <w:t>26. Nghị định số 147/2025/NĐ-CP ngày 12/6/2025 của Chính phủ quy định về phân định thẩm quyền của chính quyền địa phương 02 cấp trong lĩnh vực quản lý nhà nước của Bộ Y tế;</w:t>
      </w:r>
    </w:p>
    <w:p w14:paraId="5960604A"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lastRenderedPageBreak/>
        <w:t>27. Nghị định số 148/2025/NĐ-CP ngày 12/6/2025 của Chính phủ quy định về phân quyền, phân cấp trong lĩnh vực y tế;</w:t>
      </w:r>
    </w:p>
    <w:p w14:paraId="5960604B" w14:textId="77777777" w:rsidR="00677E3E" w:rsidRPr="00AC404F" w:rsidRDefault="00677E3E" w:rsidP="00677E3E">
      <w:pPr>
        <w:spacing w:after="80" w:line="240" w:lineRule="auto"/>
        <w:ind w:firstLine="720"/>
        <w:jc w:val="both"/>
        <w:rPr>
          <w:rFonts w:ascii="Times New Roman" w:eastAsia="Times New Roman" w:hAnsi="Times New Roman"/>
          <w:sz w:val="28"/>
          <w:szCs w:val="28"/>
        </w:rPr>
      </w:pPr>
      <w:r w:rsidRPr="00AC404F">
        <w:rPr>
          <w:rFonts w:ascii="Times New Roman" w:eastAsia="Times New Roman" w:hAnsi="Times New Roman"/>
          <w:sz w:val="28"/>
          <w:szCs w:val="28"/>
        </w:rPr>
        <w:t>28. Nghị định số 151/2025/NĐ-CP ngày 12/6/2025 của Chính phủ quy định về phân định thẩm quyền của chính quyền địa phương 02 cấp, phân quyền, phân cấp trong lĩnh vực đất đai./.</w:t>
      </w:r>
    </w:p>
    <w:p w14:paraId="5960604C" w14:textId="77777777" w:rsidR="00D15C34" w:rsidRDefault="00D15C34"/>
    <w:sectPr w:rsidR="00D15C34" w:rsidSect="00EB3965">
      <w:headerReference w:type="default" r:id="rId7"/>
      <w:footerReference w:type="even" r:id="rId8"/>
      <w:footerReference w:type="default" r:id="rId9"/>
      <w:pgSz w:w="11907" w:h="16840" w:code="9"/>
      <w:pgMar w:top="1134" w:right="1134" w:bottom="851" w:left="1701" w:header="425"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FF8C" w14:textId="77777777" w:rsidR="005D1678" w:rsidRDefault="005D1678">
      <w:pPr>
        <w:spacing w:after="0" w:line="240" w:lineRule="auto"/>
      </w:pPr>
      <w:r>
        <w:separator/>
      </w:r>
    </w:p>
  </w:endnote>
  <w:endnote w:type="continuationSeparator" w:id="0">
    <w:p w14:paraId="73604771" w14:textId="77777777" w:rsidR="005D1678" w:rsidRDefault="005D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6052" w14:textId="77777777" w:rsidR="004C2447" w:rsidRDefault="00677E3E" w:rsidP="00A57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06053" w14:textId="77777777" w:rsidR="004C2447" w:rsidRDefault="004C2447" w:rsidP="00A57A43">
    <w:pPr>
      <w:pStyle w:val="Footer"/>
      <w:ind w:right="360"/>
    </w:pPr>
  </w:p>
  <w:p w14:paraId="59606054" w14:textId="77777777" w:rsidR="004C2447" w:rsidRDefault="004C24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6055" w14:textId="77777777" w:rsidR="004C2447" w:rsidRDefault="004C2447" w:rsidP="00A57A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886DA" w14:textId="77777777" w:rsidR="005D1678" w:rsidRDefault="005D1678">
      <w:pPr>
        <w:spacing w:after="0" w:line="240" w:lineRule="auto"/>
      </w:pPr>
      <w:r>
        <w:separator/>
      </w:r>
    </w:p>
  </w:footnote>
  <w:footnote w:type="continuationSeparator" w:id="0">
    <w:p w14:paraId="1ED9C9CC" w14:textId="77777777" w:rsidR="005D1678" w:rsidRDefault="005D1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6051" w14:textId="77777777" w:rsidR="004C2447" w:rsidRPr="00D35393" w:rsidRDefault="00677E3E" w:rsidP="00224342">
    <w:pPr>
      <w:pStyle w:val="Header"/>
      <w:spacing w:after="0" w:line="240" w:lineRule="auto"/>
      <w:jc w:val="center"/>
      <w:rPr>
        <w:rFonts w:ascii="Times New Roman" w:hAnsi="Times New Roman"/>
        <w:sz w:val="28"/>
        <w:szCs w:val="28"/>
      </w:rPr>
    </w:pPr>
    <w:r w:rsidRPr="00D35393">
      <w:rPr>
        <w:rFonts w:ascii="Times New Roman" w:hAnsi="Times New Roman"/>
        <w:sz w:val="28"/>
        <w:szCs w:val="28"/>
      </w:rPr>
      <w:fldChar w:fldCharType="begin"/>
    </w:r>
    <w:r w:rsidRPr="00D35393">
      <w:rPr>
        <w:rFonts w:ascii="Times New Roman" w:hAnsi="Times New Roman"/>
        <w:sz w:val="28"/>
        <w:szCs w:val="28"/>
      </w:rPr>
      <w:instrText xml:space="preserve"> PAGE   \* MERGEFORMAT </w:instrText>
    </w:r>
    <w:r w:rsidRPr="00D35393">
      <w:rPr>
        <w:rFonts w:ascii="Times New Roman" w:hAnsi="Times New Roman"/>
        <w:sz w:val="28"/>
        <w:szCs w:val="28"/>
      </w:rPr>
      <w:fldChar w:fldCharType="separate"/>
    </w:r>
    <w:r w:rsidR="000074B8">
      <w:rPr>
        <w:rFonts w:ascii="Times New Roman" w:hAnsi="Times New Roman"/>
        <w:noProof/>
        <w:sz w:val="28"/>
        <w:szCs w:val="28"/>
      </w:rPr>
      <w:t>5</w:t>
    </w:r>
    <w:r w:rsidRPr="00D35393">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3E"/>
    <w:rsid w:val="000074B8"/>
    <w:rsid w:val="004C2447"/>
    <w:rsid w:val="005D1678"/>
    <w:rsid w:val="00677E3E"/>
    <w:rsid w:val="009428A8"/>
    <w:rsid w:val="00AD56B4"/>
    <w:rsid w:val="00BF6DA5"/>
    <w:rsid w:val="00D1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E3E"/>
    <w:pPr>
      <w:tabs>
        <w:tab w:val="center" w:pos="4680"/>
        <w:tab w:val="right" w:pos="9360"/>
      </w:tabs>
    </w:pPr>
  </w:style>
  <w:style w:type="character" w:customStyle="1" w:styleId="FooterChar">
    <w:name w:val="Footer Char"/>
    <w:basedOn w:val="DefaultParagraphFont"/>
    <w:link w:val="Footer"/>
    <w:uiPriority w:val="99"/>
    <w:rsid w:val="00677E3E"/>
    <w:rPr>
      <w:rFonts w:ascii="Calibri" w:eastAsia="Calibri" w:hAnsi="Calibri" w:cs="Times New Roman"/>
    </w:rPr>
  </w:style>
  <w:style w:type="paragraph" w:styleId="Header">
    <w:name w:val="header"/>
    <w:basedOn w:val="Normal"/>
    <w:link w:val="HeaderChar"/>
    <w:uiPriority w:val="99"/>
    <w:unhideWhenUsed/>
    <w:rsid w:val="00677E3E"/>
    <w:pPr>
      <w:tabs>
        <w:tab w:val="center" w:pos="4680"/>
        <w:tab w:val="right" w:pos="9360"/>
      </w:tabs>
    </w:pPr>
  </w:style>
  <w:style w:type="character" w:customStyle="1" w:styleId="HeaderChar">
    <w:name w:val="Header Char"/>
    <w:basedOn w:val="DefaultParagraphFont"/>
    <w:link w:val="Header"/>
    <w:uiPriority w:val="99"/>
    <w:rsid w:val="00677E3E"/>
    <w:rPr>
      <w:rFonts w:ascii="Calibri" w:eastAsia="Calibri" w:hAnsi="Calibri" w:cs="Times New Roman"/>
    </w:rPr>
  </w:style>
  <w:style w:type="character" w:styleId="PageNumber">
    <w:name w:val="page number"/>
    <w:rsid w:val="00677E3E"/>
  </w:style>
  <w:style w:type="paragraph" w:styleId="BodyTextIndent">
    <w:name w:val="Body Text Indent"/>
    <w:basedOn w:val="Normal"/>
    <w:link w:val="BodyTextIndentChar"/>
    <w:uiPriority w:val="99"/>
    <w:unhideWhenUsed/>
    <w:rsid w:val="00677E3E"/>
    <w:pPr>
      <w:spacing w:after="0" w:line="240" w:lineRule="auto"/>
      <w:ind w:firstLine="720"/>
    </w:pPr>
    <w:rPr>
      <w:rFonts w:ascii="Times New Roman" w:eastAsia="Times New Roman" w:hAnsi="Times New Roman"/>
      <w:sz w:val="28"/>
      <w:szCs w:val="28"/>
    </w:rPr>
  </w:style>
  <w:style w:type="character" w:customStyle="1" w:styleId="BodyTextIndentChar">
    <w:name w:val="Body Text Indent Char"/>
    <w:basedOn w:val="DefaultParagraphFont"/>
    <w:link w:val="BodyTextIndent"/>
    <w:uiPriority w:val="99"/>
    <w:rsid w:val="00677E3E"/>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unhideWhenUsed/>
    <w:rsid w:val="00677E3E"/>
    <w:pPr>
      <w:spacing w:after="0" w:line="240" w:lineRule="auto"/>
      <w:ind w:firstLine="720"/>
      <w:jc w:val="both"/>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rsid w:val="00677E3E"/>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E3E"/>
    <w:pPr>
      <w:tabs>
        <w:tab w:val="center" w:pos="4680"/>
        <w:tab w:val="right" w:pos="9360"/>
      </w:tabs>
    </w:pPr>
  </w:style>
  <w:style w:type="character" w:customStyle="1" w:styleId="FooterChar">
    <w:name w:val="Footer Char"/>
    <w:basedOn w:val="DefaultParagraphFont"/>
    <w:link w:val="Footer"/>
    <w:uiPriority w:val="99"/>
    <w:rsid w:val="00677E3E"/>
    <w:rPr>
      <w:rFonts w:ascii="Calibri" w:eastAsia="Calibri" w:hAnsi="Calibri" w:cs="Times New Roman"/>
    </w:rPr>
  </w:style>
  <w:style w:type="paragraph" w:styleId="Header">
    <w:name w:val="header"/>
    <w:basedOn w:val="Normal"/>
    <w:link w:val="HeaderChar"/>
    <w:uiPriority w:val="99"/>
    <w:unhideWhenUsed/>
    <w:rsid w:val="00677E3E"/>
    <w:pPr>
      <w:tabs>
        <w:tab w:val="center" w:pos="4680"/>
        <w:tab w:val="right" w:pos="9360"/>
      </w:tabs>
    </w:pPr>
  </w:style>
  <w:style w:type="character" w:customStyle="1" w:styleId="HeaderChar">
    <w:name w:val="Header Char"/>
    <w:basedOn w:val="DefaultParagraphFont"/>
    <w:link w:val="Header"/>
    <w:uiPriority w:val="99"/>
    <w:rsid w:val="00677E3E"/>
    <w:rPr>
      <w:rFonts w:ascii="Calibri" w:eastAsia="Calibri" w:hAnsi="Calibri" w:cs="Times New Roman"/>
    </w:rPr>
  </w:style>
  <w:style w:type="character" w:styleId="PageNumber">
    <w:name w:val="page number"/>
    <w:rsid w:val="00677E3E"/>
  </w:style>
  <w:style w:type="paragraph" w:styleId="BodyTextIndent">
    <w:name w:val="Body Text Indent"/>
    <w:basedOn w:val="Normal"/>
    <w:link w:val="BodyTextIndentChar"/>
    <w:uiPriority w:val="99"/>
    <w:unhideWhenUsed/>
    <w:rsid w:val="00677E3E"/>
    <w:pPr>
      <w:spacing w:after="0" w:line="240" w:lineRule="auto"/>
      <w:ind w:firstLine="720"/>
    </w:pPr>
    <w:rPr>
      <w:rFonts w:ascii="Times New Roman" w:eastAsia="Times New Roman" w:hAnsi="Times New Roman"/>
      <w:sz w:val="28"/>
      <w:szCs w:val="28"/>
    </w:rPr>
  </w:style>
  <w:style w:type="character" w:customStyle="1" w:styleId="BodyTextIndentChar">
    <w:name w:val="Body Text Indent Char"/>
    <w:basedOn w:val="DefaultParagraphFont"/>
    <w:link w:val="BodyTextIndent"/>
    <w:uiPriority w:val="99"/>
    <w:rsid w:val="00677E3E"/>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unhideWhenUsed/>
    <w:rsid w:val="00677E3E"/>
    <w:pPr>
      <w:spacing w:after="0" w:line="240" w:lineRule="auto"/>
      <w:ind w:firstLine="720"/>
      <w:jc w:val="both"/>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rsid w:val="00677E3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DATP</cp:lastModifiedBy>
  <cp:revision>3</cp:revision>
  <dcterms:created xsi:type="dcterms:W3CDTF">2025-08-01T10:11:00Z</dcterms:created>
  <dcterms:modified xsi:type="dcterms:W3CDTF">2025-08-01T10:14:00Z</dcterms:modified>
</cp:coreProperties>
</file>